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B30808C" wp14:paraId="6C749A72" wp14:textId="5219015A">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drawing>
          <wp:inline xmlns:wp14="http://schemas.microsoft.com/office/word/2010/wordprocessingDrawing" wp14:editId="5B30808C" wp14:anchorId="666E4A9B">
            <wp:extent cx="4572000" cy="904875"/>
            <wp:effectExtent l="0" t="0" r="0" b="0"/>
            <wp:docPr id="607720964" name="" title=""/>
            <wp:cNvGraphicFramePr>
              <a:graphicFrameLocks noChangeAspect="1"/>
            </wp:cNvGraphicFramePr>
            <a:graphic>
              <a:graphicData uri="http://schemas.openxmlformats.org/drawingml/2006/picture">
                <pic:pic>
                  <pic:nvPicPr>
                    <pic:cNvPr id="0" name=""/>
                    <pic:cNvPicPr/>
                  </pic:nvPicPr>
                  <pic:blipFill>
                    <a:blip r:embed="R45958976803641f4">
                      <a:extLst>
                        <a:ext xmlns:a="http://schemas.openxmlformats.org/drawingml/2006/main" uri="{28A0092B-C50C-407E-A947-70E740481C1C}">
                          <a14:useLocalDpi val="0"/>
                        </a:ext>
                      </a:extLst>
                    </a:blip>
                    <a:stretch>
                      <a:fillRect/>
                    </a:stretch>
                  </pic:blipFill>
                  <pic:spPr>
                    <a:xfrm>
                      <a:off x="0" y="0"/>
                      <a:ext cx="4572000" cy="904875"/>
                    </a:xfrm>
                    <a:prstGeom prst="rect">
                      <a:avLst/>
                    </a:prstGeom>
                  </pic:spPr>
                </pic:pic>
              </a:graphicData>
            </a:graphic>
          </wp:inline>
        </w:drawing>
      </w:r>
    </w:p>
    <w:p xmlns:wp14="http://schemas.microsoft.com/office/word/2010/wordml" w:rsidP="5B30808C" wp14:paraId="27A3BA17" wp14:textId="7831B0FF">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B30808C" wp14:paraId="32F6FDF2" wp14:textId="1A168561">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B30808C" w:rsidR="5B30808C">
        <w:rPr>
          <w:rStyle w:val="Strong"/>
          <w:rFonts w:ascii="Arial" w:hAnsi="Arial" w:eastAsia="Arial" w:cs="Arial"/>
          <w:b w:val="1"/>
          <w:bCs w:val="1"/>
          <w:i w:val="0"/>
          <w:iCs w:val="0"/>
          <w:caps w:val="0"/>
          <w:smallCaps w:val="0"/>
          <w:noProof w:val="0"/>
          <w:color w:val="000000" w:themeColor="text1" w:themeTint="FF" w:themeShade="FF"/>
          <w:sz w:val="22"/>
          <w:szCs w:val="22"/>
          <w:lang w:val="en-US"/>
        </w:rPr>
        <w:t>FOR IMMEDIATE RELEASE</w:t>
      </w:r>
    </w:p>
    <w:p xmlns:wp14="http://schemas.microsoft.com/office/word/2010/wordml" w:rsidP="5B30808C" wp14:paraId="15C2D379" wp14:textId="6DC9B320">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B30808C" w:rsidR="5B30808C">
        <w:rPr>
          <w:rFonts w:ascii="Arial" w:hAnsi="Arial" w:eastAsia="Arial" w:cs="Arial"/>
          <w:b w:val="0"/>
          <w:bCs w:val="0"/>
          <w:i w:val="0"/>
          <w:iCs w:val="0"/>
          <w:caps w:val="0"/>
          <w:smallCaps w:val="0"/>
          <w:noProof w:val="0"/>
          <w:color w:val="000000" w:themeColor="text1" w:themeTint="FF" w:themeShade="FF"/>
          <w:sz w:val="22"/>
          <w:szCs w:val="22"/>
          <w:lang w:val="en-US"/>
        </w:rPr>
        <w:t>Contacts:</w:t>
      </w:r>
      <w:r>
        <w:br/>
      </w:r>
      <w:r w:rsidRPr="5B30808C" w:rsidR="5B30808C">
        <w:rPr>
          <w:rFonts w:ascii="Arial" w:hAnsi="Arial" w:eastAsia="Arial" w:cs="Arial"/>
          <w:b w:val="0"/>
          <w:bCs w:val="0"/>
          <w:i w:val="0"/>
          <w:iCs w:val="0"/>
          <w:caps w:val="0"/>
          <w:smallCaps w:val="0"/>
          <w:noProof w:val="0"/>
          <w:color w:val="000000" w:themeColor="text1" w:themeTint="FF" w:themeShade="FF"/>
          <w:sz w:val="22"/>
          <w:szCs w:val="22"/>
          <w:lang w:val="en-US"/>
        </w:rPr>
        <w:t>Candice Fink</w:t>
      </w:r>
      <w:r>
        <w:br/>
      </w:r>
      <w:r w:rsidRPr="5B30808C" w:rsidR="5B30808C">
        <w:rPr>
          <w:rFonts w:ascii="Arial" w:hAnsi="Arial" w:eastAsia="Arial" w:cs="Arial"/>
          <w:b w:val="0"/>
          <w:bCs w:val="0"/>
          <w:i w:val="0"/>
          <w:iCs w:val="0"/>
          <w:caps w:val="0"/>
          <w:smallCaps w:val="0"/>
          <w:noProof w:val="0"/>
          <w:color w:val="000000" w:themeColor="text1" w:themeTint="FF" w:themeShade="FF"/>
          <w:sz w:val="22"/>
          <w:szCs w:val="22"/>
          <w:lang w:val="en-US"/>
        </w:rPr>
        <w:t>Antaira Technologies, LLC</w:t>
      </w:r>
      <w:r>
        <w:br/>
      </w:r>
      <w:r w:rsidRPr="5B30808C" w:rsidR="5B30808C">
        <w:rPr>
          <w:rFonts w:ascii="Arial" w:hAnsi="Arial" w:eastAsia="Arial" w:cs="Arial"/>
          <w:b w:val="0"/>
          <w:bCs w:val="0"/>
          <w:i w:val="0"/>
          <w:iCs w:val="0"/>
          <w:caps w:val="0"/>
          <w:smallCaps w:val="0"/>
          <w:noProof w:val="0"/>
          <w:color w:val="000000" w:themeColor="text1" w:themeTint="FF" w:themeShade="FF"/>
          <w:sz w:val="22"/>
          <w:szCs w:val="22"/>
          <w:lang w:val="en-US"/>
        </w:rPr>
        <w:t>T 714-671-9000</w:t>
      </w:r>
      <w:r>
        <w:br/>
      </w:r>
      <w:hyperlink r:id="R91357ec2aa154601">
        <w:r w:rsidRPr="5B30808C" w:rsidR="5B30808C">
          <w:rPr>
            <w:rStyle w:val="Hyperlink"/>
            <w:rFonts w:ascii="Arial" w:hAnsi="Arial" w:eastAsia="Arial" w:cs="Arial"/>
            <w:b w:val="0"/>
            <w:bCs w:val="0"/>
            <w:i w:val="0"/>
            <w:iCs w:val="0"/>
            <w:caps w:val="0"/>
            <w:smallCaps w:val="0"/>
            <w:noProof w:val="0"/>
            <w:color w:val="000000" w:themeColor="text1" w:themeTint="FF" w:themeShade="FF"/>
            <w:sz w:val="22"/>
            <w:szCs w:val="22"/>
            <w:lang w:val="en-US"/>
          </w:rPr>
          <w:t>Candice.Fink@antaira.com</w:t>
        </w:r>
      </w:hyperlink>
    </w:p>
    <w:p xmlns:wp14="http://schemas.microsoft.com/office/word/2010/wordml" w:rsidP="5B30808C" wp14:paraId="7E200902" wp14:textId="443F2F68">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B30808C" w:rsidR="5B30808C">
        <w:rPr>
          <w:rFonts w:ascii="Arial" w:hAnsi="Arial" w:eastAsia="Arial" w:cs="Arial"/>
          <w:b w:val="0"/>
          <w:bCs w:val="0"/>
          <w:i w:val="0"/>
          <w:iCs w:val="0"/>
          <w:caps w:val="0"/>
          <w:smallCaps w:val="0"/>
          <w:noProof w:val="0"/>
          <w:color w:val="000000" w:themeColor="text1" w:themeTint="FF" w:themeShade="FF"/>
          <w:sz w:val="22"/>
          <w:szCs w:val="22"/>
          <w:lang w:val="en-US"/>
        </w:rPr>
        <w:t>Dan O'Connell</w:t>
      </w:r>
      <w:r>
        <w:br/>
      </w:r>
      <w:r w:rsidRPr="5B30808C" w:rsidR="5B30808C">
        <w:rPr>
          <w:rFonts w:ascii="Arial" w:hAnsi="Arial" w:eastAsia="Arial" w:cs="Arial"/>
          <w:b w:val="0"/>
          <w:bCs w:val="0"/>
          <w:i w:val="0"/>
          <w:iCs w:val="0"/>
          <w:caps w:val="0"/>
          <w:smallCaps w:val="0"/>
          <w:noProof w:val="0"/>
          <w:color w:val="000000" w:themeColor="text1" w:themeTint="FF" w:themeShade="FF"/>
          <w:sz w:val="22"/>
          <w:szCs w:val="22"/>
          <w:lang w:val="en-US"/>
        </w:rPr>
        <w:t>O'Connell Communications</w:t>
      </w:r>
      <w:r>
        <w:br/>
      </w:r>
      <w:r w:rsidRPr="5B30808C" w:rsidR="5B30808C">
        <w:rPr>
          <w:rFonts w:ascii="Arial" w:hAnsi="Arial" w:eastAsia="Arial" w:cs="Arial"/>
          <w:b w:val="0"/>
          <w:bCs w:val="0"/>
          <w:i w:val="0"/>
          <w:iCs w:val="0"/>
          <w:caps w:val="0"/>
          <w:smallCaps w:val="0"/>
          <w:noProof w:val="0"/>
          <w:color w:val="000000" w:themeColor="text1" w:themeTint="FF" w:themeShade="FF"/>
          <w:sz w:val="22"/>
          <w:szCs w:val="22"/>
          <w:lang w:val="en-US"/>
        </w:rPr>
        <w:t>T (708) 363-6118</w:t>
      </w:r>
      <w:r>
        <w:br/>
      </w:r>
      <w:hyperlink r:id="R9035ff3f69bd42f8">
        <w:r w:rsidRPr="5B30808C" w:rsidR="5B30808C">
          <w:rPr>
            <w:rStyle w:val="Hyperlink"/>
            <w:rFonts w:ascii="Arial" w:hAnsi="Arial" w:eastAsia="Arial" w:cs="Arial"/>
            <w:b w:val="0"/>
            <w:bCs w:val="0"/>
            <w:i w:val="0"/>
            <w:iCs w:val="0"/>
            <w:caps w:val="0"/>
            <w:smallCaps w:val="0"/>
            <w:noProof w:val="0"/>
            <w:color w:val="000000" w:themeColor="text1" w:themeTint="FF" w:themeShade="FF"/>
            <w:sz w:val="22"/>
            <w:szCs w:val="22"/>
            <w:lang w:val="en-US"/>
          </w:rPr>
          <w:t>dan@oconnellpr.com</w:t>
        </w:r>
      </w:hyperlink>
    </w:p>
    <w:p xmlns:wp14="http://schemas.microsoft.com/office/word/2010/wordml" w:rsidP="5B30808C" wp14:paraId="33E62579" wp14:textId="60E9BC92">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B30808C" wp14:paraId="79A2DD5E" wp14:textId="414D4929">
      <w:pPr>
        <w:pStyle w:val="Normal"/>
        <w:spacing w:after="160" w:line="259" w:lineRule="auto"/>
        <w:jc w:val="center"/>
      </w:pPr>
      <w:r w:rsidRPr="5B30808C" w:rsidR="5B30808C">
        <w:rPr>
          <w:rFonts w:ascii="Arial" w:hAnsi="Arial" w:eastAsia="Arial" w:cs="Arial"/>
          <w:b w:val="1"/>
          <w:bCs w:val="1"/>
          <w:i w:val="0"/>
          <w:iCs w:val="0"/>
          <w:caps w:val="0"/>
          <w:smallCaps w:val="0"/>
          <w:strike w:val="0"/>
          <w:dstrike w:val="0"/>
          <w:noProof w:val="0"/>
          <w:color w:val="000000" w:themeColor="text1" w:themeTint="FF" w:themeShade="FF"/>
          <w:sz w:val="30"/>
          <w:szCs w:val="30"/>
          <w:u w:val="none"/>
          <w:lang w:val="en-US"/>
        </w:rPr>
        <w:t>Antaira</w:t>
      </w:r>
      <w:r w:rsidRPr="5B30808C" w:rsidR="5B30808C">
        <w:rPr>
          <w:rFonts w:ascii="Arial" w:hAnsi="Arial" w:eastAsia="Arial" w:cs="Arial"/>
          <w:b w:val="1"/>
          <w:bCs w:val="1"/>
          <w:i w:val="0"/>
          <w:iCs w:val="0"/>
          <w:caps w:val="0"/>
          <w:smallCaps w:val="0"/>
          <w:strike w:val="0"/>
          <w:dstrike w:val="0"/>
          <w:noProof w:val="0"/>
          <w:color w:val="000000" w:themeColor="text1" w:themeTint="FF" w:themeShade="FF"/>
          <w:sz w:val="30"/>
          <w:szCs w:val="30"/>
          <w:u w:val="none"/>
          <w:lang w:val="en-US"/>
        </w:rPr>
        <w:t xml:space="preserve"> Unmanaged PoE+ Ethernet Switches Hardened for Use on Public Buses</w:t>
      </w:r>
    </w:p>
    <w:p xmlns:wp14="http://schemas.microsoft.com/office/word/2010/wordml" w:rsidP="5B30808C" wp14:paraId="18A7E211" wp14:textId="4D29E876">
      <w:pPr>
        <w:pStyle w:val="Normal"/>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B30808C" w:rsidR="5B30808C">
        <w:rPr>
          <w:rStyle w:val="Strong"/>
          <w:rFonts w:ascii="Arial" w:hAnsi="Arial" w:eastAsia="Arial" w:cs="Arial"/>
          <w:b w:val="1"/>
          <w:bCs w:val="1"/>
          <w:i w:val="0"/>
          <w:iCs w:val="0"/>
          <w:caps w:val="0"/>
          <w:smallCaps w:val="0"/>
          <w:noProof w:val="0"/>
          <w:color w:val="000000" w:themeColor="text1" w:themeTint="FF" w:themeShade="FF"/>
          <w:sz w:val="22"/>
          <w:szCs w:val="22"/>
          <w:lang w:val="en-US"/>
        </w:rPr>
        <w:t xml:space="preserve">ORLANDO, FL, October 8, 2023 (APTA EXPO Booth #1610) </w:t>
      </w:r>
      <w:r w:rsidRPr="5B30808C" w:rsidR="5B30808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Unmanaged Ethernet switches are increasingly being deployed across IP networks to connect the edge devices in public transport vehicles. Inexpensive and simple to install, unmanaged switches enable Ethernet devices, such as ticket validators, board computers, surveillance cameras and sensors, to communicate with each other so networks can reliably stream data for improved safety and decision making.</w:t>
      </w:r>
    </w:p>
    <w:p xmlns:wp14="http://schemas.microsoft.com/office/word/2010/wordml" w:rsidP="5B30808C" wp14:paraId="18B3536D" wp14:textId="603DFC4A">
      <w:pPr>
        <w:jc w:val="left"/>
      </w:pP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At first glance, all</w:t>
      </w: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 xml:space="preserve"> unmanaged switches may appear similar. Yet a public bus is physically </w:t>
      </w: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very different</w:t>
      </w: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 xml:space="preserve"> than an office environment. Unhardened switches cannot withstand extreme temperatures, humidity, vibrations, dust, chemical substances, and EMI. </w:t>
      </w: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Antaira</w:t>
      </w: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 xml:space="preserve"> unmanaged switches, however, are specially engineered to be resistant to unforgiving transportation environments. </w:t>
      </w:r>
    </w:p>
    <w:p xmlns:wp14="http://schemas.microsoft.com/office/word/2010/wordml" w:rsidP="5B30808C" wp14:paraId="6945CEB4" wp14:textId="2AF359FD">
      <w:pPr>
        <w:jc w:val="left"/>
      </w:pP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Antaira's</w:t>
      </w: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 xml:space="preserve"> latest unmanaged switch models are the </w:t>
      </w:r>
      <w:hyperlink r:id="Rc8cc3e71e6664b6b">
        <w:r w:rsidRPr="5B30808C" w:rsidR="5B30808C">
          <w:rPr>
            <w:rStyle w:val="Hyperlink"/>
            <w:rFonts w:ascii="Arial" w:hAnsi="Arial" w:eastAsia="Arial" w:cs="Arial"/>
            <w:b w:val="0"/>
            <w:bCs w:val="0"/>
            <w:i w:val="0"/>
            <w:iCs w:val="0"/>
            <w:caps w:val="0"/>
            <w:smallCaps w:val="0"/>
            <w:strike w:val="0"/>
            <w:dstrike w:val="0"/>
            <w:noProof w:val="0"/>
            <w:color w:val="242424"/>
            <w:sz w:val="21"/>
            <w:szCs w:val="21"/>
            <w:u w:val="single"/>
            <w:lang w:val="en-US"/>
          </w:rPr>
          <w:t>LNP-0800G</w:t>
        </w:r>
      </w:hyperlink>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 xml:space="preserve"> and </w:t>
      </w:r>
      <w:hyperlink r:id="R13a6113a1e9d4e64">
        <w:r w:rsidRPr="5B30808C" w:rsidR="5B30808C">
          <w:rPr>
            <w:rStyle w:val="Hyperlink"/>
            <w:rFonts w:ascii="Arial" w:hAnsi="Arial" w:eastAsia="Arial" w:cs="Arial"/>
            <w:b w:val="0"/>
            <w:bCs w:val="0"/>
            <w:i w:val="0"/>
            <w:iCs w:val="0"/>
            <w:caps w:val="0"/>
            <w:smallCaps w:val="0"/>
            <w:strike w:val="0"/>
            <w:dstrike w:val="0"/>
            <w:noProof w:val="0"/>
            <w:color w:val="242424"/>
            <w:sz w:val="21"/>
            <w:szCs w:val="21"/>
            <w:u w:val="single"/>
            <w:lang w:val="en-US"/>
          </w:rPr>
          <w:t>LNP-0800G-24</w:t>
        </w:r>
      </w:hyperlink>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 xml:space="preserve"> series. Housed in rigid, IP30-rated DIN-rail metal cases, these </w:t>
      </w: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fanless</w:t>
      </w: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 xml:space="preserve"> switches deliver long-term reliability in harsh settings, including where temperatures range from </w:t>
      </w:r>
      <w:r w:rsidRPr="5B30808C" w:rsidR="5B30808C">
        <w:rPr>
          <w:rFonts w:ascii="Arial" w:hAnsi="Arial" w:eastAsia="Arial" w:cs="Arial"/>
          <w:b w:val="0"/>
          <w:bCs w:val="0"/>
          <w:i w:val="0"/>
          <w:iCs w:val="0"/>
          <w:caps w:val="0"/>
          <w:smallCaps w:val="0"/>
          <w:strike w:val="0"/>
          <w:dstrike w:val="0"/>
          <w:noProof w:val="0"/>
          <w:color w:val="1F283A"/>
          <w:sz w:val="21"/>
          <w:szCs w:val="21"/>
          <w:u w:val="none"/>
          <w:lang w:val="en-US"/>
        </w:rPr>
        <w:t>-10°C to 65°C (</w:t>
      </w: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 xml:space="preserve">LNP-0800G) or </w:t>
      </w:r>
      <w:r w:rsidRPr="5B30808C" w:rsidR="5B30808C">
        <w:rPr>
          <w:rFonts w:ascii="Arial" w:hAnsi="Arial" w:eastAsia="Arial" w:cs="Arial"/>
          <w:b w:val="0"/>
          <w:bCs w:val="0"/>
          <w:i w:val="0"/>
          <w:iCs w:val="0"/>
          <w:caps w:val="0"/>
          <w:smallCaps w:val="0"/>
          <w:strike w:val="0"/>
          <w:dstrike w:val="0"/>
          <w:noProof w:val="0"/>
          <w:color w:val="1F283A"/>
          <w:sz w:val="21"/>
          <w:szCs w:val="21"/>
          <w:u w:val="none"/>
          <w:lang w:val="en-US"/>
        </w:rPr>
        <w:t>-40°C to 75°C (</w:t>
      </w: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 xml:space="preserve">LNP-0800G-24). Both support eight Gigabit Ethernet connections with the added benefit of 30W per port PoE+ (802.3af/at) power for remote devices, </w:t>
      </w: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eliminating</w:t>
      </w: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 xml:space="preserve"> the expense of electrical wiring. Both also support 9.6Kbytes Jumbo Frame to improve network performance by making data transmissions more efficient. Store-and-forward transmission ensures minimal collisions and frame errors, while high EFT and ESD protection prevents interference in high electromagnetic environments.</w:t>
      </w:r>
    </w:p>
    <w:p xmlns:wp14="http://schemas.microsoft.com/office/word/2010/wordml" w:rsidP="5B30808C" wp14:paraId="2CD70C7B" wp14:textId="69612F25">
      <w:pPr>
        <w:jc w:val="left"/>
        <w:rPr>
          <w:rFonts w:ascii="Arial" w:hAnsi="Arial" w:eastAsia="Arial" w:cs="Arial"/>
          <w:b w:val="0"/>
          <w:bCs w:val="0"/>
          <w:i w:val="0"/>
          <w:iCs w:val="0"/>
          <w:caps w:val="0"/>
          <w:smallCaps w:val="0"/>
          <w:strike w:val="0"/>
          <w:dstrike w:val="0"/>
          <w:noProof w:val="0"/>
          <w:color w:val="242424"/>
          <w:sz w:val="21"/>
          <w:szCs w:val="21"/>
          <w:u w:val="none"/>
          <w:lang w:val="en-US"/>
        </w:rPr>
      </w:pP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 xml:space="preserve">The key difference between LNP-0800G and LNP-0800G-24 switches is that the LNP-0800G-24 </w:t>
      </w:r>
      <w:r w:rsidRPr="5B30808C" w:rsidR="5B30808C">
        <w:rPr>
          <w:rFonts w:ascii="Arial" w:hAnsi="Arial" w:eastAsia="Arial" w:cs="Arial"/>
          <w:b w:val="0"/>
          <w:bCs w:val="0"/>
          <w:i w:val="0"/>
          <w:iCs w:val="0"/>
          <w:caps w:val="0"/>
          <w:smallCaps w:val="0"/>
          <w:strike w:val="0"/>
          <w:dstrike w:val="0"/>
          <w:noProof w:val="0"/>
          <w:color w:val="1F283A"/>
          <w:sz w:val="21"/>
          <w:szCs w:val="21"/>
          <w:u w:val="none"/>
          <w:lang w:val="en-US"/>
        </w:rPr>
        <w:t xml:space="preserve">supports dual 9-55VDC power inputs for power redundancy, while the LNP-0800G has a range of 48-55VDC for basic power requirements. As a result, the LNP-0800G-24 </w:t>
      </w:r>
      <w:r w:rsidRPr="5B30808C" w:rsidR="5B30808C">
        <w:rPr>
          <w:rFonts w:ascii="Arial" w:hAnsi="Arial" w:eastAsia="Arial" w:cs="Arial"/>
          <w:b w:val="0"/>
          <w:bCs w:val="0"/>
          <w:i w:val="0"/>
          <w:iCs w:val="0"/>
          <w:caps w:val="0"/>
          <w:smallCaps w:val="0"/>
          <w:strike w:val="0"/>
          <w:dstrike w:val="0"/>
          <w:noProof w:val="0"/>
          <w:color w:val="242424"/>
          <w:sz w:val="21"/>
          <w:szCs w:val="21"/>
          <w:u w:val="none"/>
          <w:lang w:val="en-US"/>
        </w:rPr>
        <w:t>helps users gain greater flexibility in designs and device choices.</w:t>
      </w:r>
    </w:p>
    <w:p xmlns:wp14="http://schemas.microsoft.com/office/word/2010/wordml" w:rsidP="5B30808C" wp14:paraId="79819C57" wp14:textId="2DEB25E9">
      <w:pPr>
        <w:spacing w:before="0" w:beforeAutospacing="off" w:after="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B30808C" w:rsidR="5B30808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Learn more at </w:t>
      </w:r>
      <w:hyperlink>
        <w:r w:rsidRPr="5B30808C" w:rsidR="5B30808C">
          <w:rPr>
            <w:rStyle w:val="Hyperlink"/>
            <w:rFonts w:ascii="Arial" w:hAnsi="Arial" w:eastAsia="Arial" w:cs="Arial"/>
            <w:b w:val="0"/>
            <w:bCs w:val="0"/>
            <w:i w:val="0"/>
            <w:iCs w:val="0"/>
            <w:caps w:val="0"/>
            <w:smallCaps w:val="0"/>
            <w:strike w:val="0"/>
            <w:dstrike w:val="0"/>
            <w:noProof w:val="0"/>
            <w:sz w:val="22"/>
            <w:szCs w:val="22"/>
            <w:lang w:val="en-US"/>
          </w:rPr>
          <w:t>www.antaira.com</w:t>
        </w:r>
      </w:hyperlink>
      <w:r w:rsidRPr="5B30808C" w:rsidR="5B30808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5B30808C" wp14:paraId="6001D212" wp14:textId="59E18C05">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B30808C" wp14:paraId="5A61B464" wp14:textId="664C5524">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B30808C" w:rsidR="5B30808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US"/>
        </w:rPr>
        <w:t>About Antaira Technologies</w:t>
      </w:r>
    </w:p>
    <w:p xmlns:wp14="http://schemas.microsoft.com/office/word/2010/wordml" w:rsidP="5B30808C" wp14:paraId="3D394CDB" wp14:textId="2D4CD226">
      <w:pPr>
        <w:spacing w:after="160" w:line="259" w:lineRule="auto"/>
        <w:jc w:val="left"/>
        <w:rPr>
          <w:rFonts w:ascii="Arial" w:hAnsi="Arial" w:eastAsia="Arial" w:cs="Arial"/>
          <w:b w:val="0"/>
          <w:bCs w:val="0"/>
          <w:i w:val="0"/>
          <w:iCs w:val="0"/>
          <w:caps w:val="0"/>
          <w:smallCaps w:val="0"/>
          <w:noProof w:val="0"/>
          <w:color w:val="1F283A"/>
          <w:sz w:val="22"/>
          <w:szCs w:val="22"/>
          <w:lang w:val="en-US"/>
        </w:rPr>
      </w:pPr>
      <w:r w:rsidRPr="5B30808C" w:rsidR="5B30808C">
        <w:rPr>
          <w:rFonts w:ascii="Arial" w:hAnsi="Arial" w:eastAsia="Arial" w:cs="Arial"/>
          <w:b w:val="0"/>
          <w:bCs w:val="0"/>
          <w:i w:val="0"/>
          <w:iCs w:val="0"/>
          <w:caps w:val="0"/>
          <w:smallCaps w:val="0"/>
          <w:strike w:val="0"/>
          <w:dstrike w:val="0"/>
          <w:noProof w:val="0"/>
          <w:color w:val="1F283A"/>
          <w:sz w:val="22"/>
          <w:szCs w:val="22"/>
          <w:u w:val="none"/>
          <w:lang w:val="en-US"/>
        </w:rPr>
        <w:t>Antaira Technologies is a leading developer and manufacturer that provides high-quality industrial networking and communication product solutions. Since 2005, Antaira has offered a full spectrum of product lines that feature reliable Ethernet infrastructures, extended temperature tolerance, and rugged enclosure designs. Our product lines range from industrial Ethernet switches, industrial wireless devices, Ethernet media converters, and serial communication devices. Our vast professional experience allows us to deploy a wide array of products worldwide in mission-critical applications across various markets, such as, automation, transportation, security, oil &amp; gas, power/utility, and medical. Antaira is ISO9001 certified. Learn more at antaira.com</w:t>
      </w:r>
    </w:p>
    <w:p xmlns:wp14="http://schemas.microsoft.com/office/word/2010/wordml" w:rsidP="5B30808C" wp14:paraId="2E00685D" wp14:textId="6D53E84C">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B30808C" w:rsidR="5B30808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5B30808C" wp14:paraId="77C0DA08" wp14:textId="4B070616">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B30808C" w:rsidR="5B30808C">
        <w:rPr>
          <w:rFonts w:ascii="Arial" w:hAnsi="Arial" w:eastAsia="Arial" w:cs="Arial"/>
          <w:b w:val="0"/>
          <w:bCs w:val="0"/>
          <w:i w:val="0"/>
          <w:iCs w:val="0"/>
          <w:caps w:val="0"/>
          <w:smallCaps w:val="0"/>
          <w:noProof w:val="0"/>
          <w:color w:val="000000" w:themeColor="text1" w:themeTint="FF" w:themeShade="FF"/>
          <w:sz w:val="22"/>
          <w:szCs w:val="22"/>
          <w:lang w:val="en-US"/>
        </w:rPr>
        <w:t>Antaira Technologies | 780 Challenger Street, Brea, CA 92821</w:t>
      </w:r>
    </w:p>
    <w:p xmlns:wp14="http://schemas.microsoft.com/office/word/2010/wordml" w:rsidP="5B30808C" wp14:paraId="4E100584" wp14:textId="65ABB38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B30808C" wp14:paraId="2C078E63" wp14:textId="6020119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484E70"/>
    <w:rsid w:val="5B30808C"/>
    <w:rsid w:val="7848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A129"/>
  <w15:chartTrackingRefBased/>
  <w15:docId w15:val="{E07F7D75-3251-4264-ADCD-2C4BFCAC68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45958976803641f4" /><Relationship Type="http://schemas.openxmlformats.org/officeDocument/2006/relationships/hyperlink" Target="mailto:Candice.Fink@antaira.com" TargetMode="External" Id="R91357ec2aa154601" /><Relationship Type="http://schemas.openxmlformats.org/officeDocument/2006/relationships/hyperlink" Target="mailto:dan@oconnellpr.com" TargetMode="External" Id="R9035ff3f69bd42f8" /><Relationship Type="http://schemas.openxmlformats.org/officeDocument/2006/relationships/hyperlink" Target="https://www.antaira.com/products/Unmanaged-Gigabit-PoE/LNP-0800G" TargetMode="External" Id="Rc8cc3e71e6664b6b" /><Relationship Type="http://schemas.openxmlformats.org/officeDocument/2006/relationships/hyperlink" Target="https://www.antaira.com/products/Unmanaged-Gigabit-PoE/LNP-0800G-24" TargetMode="External" Id="R13a6113a1e9d4e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2023-09-06T19:13:05.3153954Z</dcterms:created>
  <dcterms:modified xsi:type="dcterms:W3CDTF">2023-09-06T19:23:10.9633312Z</dcterms:modified>
  <dc:creator>O'Connell Communications</dc:creator>
  <lastModifiedBy>O'Connell Communications</lastModifiedBy>
</coreProperties>
</file>