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body>
    <w:p xmlns:wp14="http://schemas.microsoft.com/office/word/2010/wordml" w:rsidP="6717455B" wp14:paraId="2C078E63" wp14:textId="405BF8AF">
      <w:pPr>
        <w:pStyle w:val="Normal"/>
        <w:rPr>
          <w:rFonts w:ascii="Arial" w:hAnsi="Arial" w:eastAsia="Arial" w:cs="Arial"/>
          <w:sz w:val="22"/>
          <w:szCs w:val="22"/>
        </w:rPr>
      </w:pPr>
      <w:r>
        <w:drawing>
          <wp:inline xmlns:wp14="http://schemas.microsoft.com/office/word/2010/wordprocessingDrawing" wp14:editId="6717455B" wp14:anchorId="75B27310">
            <wp:extent cx="4572000" cy="904875"/>
            <wp:effectExtent l="0" t="0" r="0" b="0"/>
            <wp:docPr id="346491681" name="" title=""/>
            <wp:cNvGraphicFramePr>
              <a:graphicFrameLocks noChangeAspect="1"/>
            </wp:cNvGraphicFramePr>
            <a:graphic>
              <a:graphicData uri="http://schemas.openxmlformats.org/drawingml/2006/picture">
                <pic:pic>
                  <pic:nvPicPr>
                    <pic:cNvPr id="0" name=""/>
                    <pic:cNvPicPr/>
                  </pic:nvPicPr>
                  <pic:blipFill>
                    <a:blip r:embed="Rc8a5207a49ad46ec">
                      <a:extLst>
                        <a:ext xmlns:a="http://schemas.openxmlformats.org/drawingml/2006/main" uri="{28A0092B-C50C-407E-A947-70E740481C1C}">
                          <a14:useLocalDpi val="0"/>
                        </a:ext>
                      </a:extLst>
                    </a:blip>
                    <a:stretch>
                      <a:fillRect/>
                    </a:stretch>
                  </pic:blipFill>
                  <pic:spPr>
                    <a:xfrm>
                      <a:off x="0" y="0"/>
                      <a:ext cx="4572000" cy="904875"/>
                    </a:xfrm>
                    <a:prstGeom prst="rect">
                      <a:avLst/>
                    </a:prstGeom>
                  </pic:spPr>
                </pic:pic>
              </a:graphicData>
            </a:graphic>
          </wp:inline>
        </w:drawing>
      </w:r>
    </w:p>
    <w:p w:rsidR="6717455B" w:rsidP="6717455B" w:rsidRDefault="6717455B" w14:paraId="2C96F297" w14:textId="5E155793">
      <w:pPr>
        <w:pStyle w:val="Normal"/>
        <w:rPr>
          <w:rFonts w:ascii="Arial" w:hAnsi="Arial" w:eastAsia="Arial" w:cs="Arial"/>
          <w:sz w:val="22"/>
          <w:szCs w:val="22"/>
        </w:rPr>
      </w:pPr>
    </w:p>
    <w:p w:rsidR="6717455B" w:rsidP="6717455B" w:rsidRDefault="6717455B" w14:paraId="3F165080" w14:textId="5E2263DF">
      <w:pPr>
        <w:pStyle w:val="Normal"/>
        <w:rPr>
          <w:rFonts w:ascii="Arial" w:hAnsi="Arial" w:eastAsia="Arial" w:cs="Arial"/>
          <w:sz w:val="22"/>
          <w:szCs w:val="22"/>
        </w:rPr>
      </w:pPr>
      <w:r w:rsidRPr="6717455B" w:rsidR="6717455B">
        <w:rPr>
          <w:rStyle w:val="Strong"/>
          <w:rFonts w:ascii="Arial" w:hAnsi="Arial" w:eastAsia="Arial" w:cs="Arial"/>
          <w:sz w:val="22"/>
          <w:szCs w:val="22"/>
        </w:rPr>
        <w:t>FOR IMMEDIATE RELEASE</w:t>
      </w:r>
    </w:p>
    <w:p w:rsidR="6717455B" w:rsidP="6717455B" w:rsidRDefault="6717455B" w14:paraId="7A52A7E5" w14:textId="00BB96D5">
      <w:pPr>
        <w:pStyle w:val="Normal"/>
        <w:rPr>
          <w:rFonts w:ascii="Arial" w:hAnsi="Arial" w:eastAsia="Arial" w:cs="Arial"/>
          <w:sz w:val="22"/>
          <w:szCs w:val="22"/>
        </w:rPr>
      </w:pPr>
      <w:r w:rsidRPr="6717455B" w:rsidR="6717455B">
        <w:rPr>
          <w:rFonts w:ascii="Arial" w:hAnsi="Arial" w:eastAsia="Arial" w:cs="Arial"/>
          <w:sz w:val="22"/>
          <w:szCs w:val="22"/>
        </w:rPr>
        <w:t>Contacts:</w:t>
      </w:r>
      <w:r>
        <w:br/>
      </w:r>
      <w:r w:rsidRPr="6717455B" w:rsidR="6717455B">
        <w:rPr>
          <w:rFonts w:ascii="Arial" w:hAnsi="Arial" w:eastAsia="Arial" w:cs="Arial"/>
          <w:sz w:val="22"/>
          <w:szCs w:val="22"/>
        </w:rPr>
        <w:t>Candice Fink</w:t>
      </w:r>
      <w:r>
        <w:br/>
      </w:r>
      <w:r w:rsidRPr="6717455B" w:rsidR="6717455B">
        <w:rPr>
          <w:rFonts w:ascii="Arial" w:hAnsi="Arial" w:eastAsia="Arial" w:cs="Arial"/>
          <w:sz w:val="22"/>
          <w:szCs w:val="22"/>
        </w:rPr>
        <w:t>Antaira Technologies, LLC</w:t>
      </w:r>
      <w:r>
        <w:br/>
      </w:r>
      <w:r w:rsidRPr="6717455B" w:rsidR="6717455B">
        <w:rPr>
          <w:rFonts w:ascii="Arial" w:hAnsi="Arial" w:eastAsia="Arial" w:cs="Arial"/>
          <w:sz w:val="22"/>
          <w:szCs w:val="22"/>
        </w:rPr>
        <w:t>T 714-671-9000</w:t>
      </w:r>
      <w:r>
        <w:br/>
      </w:r>
      <w:r w:rsidRPr="6717455B" w:rsidR="6717455B">
        <w:rPr>
          <w:rFonts w:ascii="Arial" w:hAnsi="Arial" w:eastAsia="Arial" w:cs="Arial"/>
          <w:sz w:val="22"/>
          <w:szCs w:val="22"/>
        </w:rPr>
        <w:t>Candice.Fink@antaira.com</w:t>
      </w:r>
    </w:p>
    <w:p w:rsidR="6717455B" w:rsidP="6717455B" w:rsidRDefault="6717455B" w14:paraId="66EFDAEB" w14:textId="5F241F15">
      <w:pPr>
        <w:pStyle w:val="Normal"/>
        <w:rPr>
          <w:rFonts w:ascii="Arial" w:hAnsi="Arial" w:eastAsia="Arial" w:cs="Arial"/>
          <w:sz w:val="22"/>
          <w:szCs w:val="22"/>
        </w:rPr>
      </w:pPr>
      <w:r w:rsidRPr="6717455B" w:rsidR="6717455B">
        <w:rPr>
          <w:rFonts w:ascii="Arial" w:hAnsi="Arial" w:eastAsia="Arial" w:cs="Arial"/>
          <w:sz w:val="22"/>
          <w:szCs w:val="22"/>
        </w:rPr>
        <w:t>Dan O'Connell</w:t>
      </w:r>
      <w:r>
        <w:br/>
      </w:r>
      <w:r w:rsidRPr="6717455B" w:rsidR="6717455B">
        <w:rPr>
          <w:rFonts w:ascii="Arial" w:hAnsi="Arial" w:eastAsia="Arial" w:cs="Arial"/>
          <w:sz w:val="22"/>
          <w:szCs w:val="22"/>
        </w:rPr>
        <w:t>O'Connell Communications</w:t>
      </w:r>
      <w:r>
        <w:br/>
      </w:r>
      <w:r w:rsidRPr="6717455B" w:rsidR="6717455B">
        <w:rPr>
          <w:rFonts w:ascii="Arial" w:hAnsi="Arial" w:eastAsia="Arial" w:cs="Arial"/>
          <w:sz w:val="22"/>
          <w:szCs w:val="22"/>
        </w:rPr>
        <w:t>T (708) 363-6118</w:t>
      </w:r>
      <w:r>
        <w:br/>
      </w:r>
      <w:hyperlink r:id="R64b093e6d49f4396">
        <w:r w:rsidRPr="6717455B" w:rsidR="6717455B">
          <w:rPr>
            <w:rStyle w:val="Hyperlink"/>
            <w:rFonts w:ascii="Arial" w:hAnsi="Arial" w:eastAsia="Arial" w:cs="Arial"/>
            <w:sz w:val="22"/>
            <w:szCs w:val="22"/>
          </w:rPr>
          <w:t>dan@oconnellpr.com</w:t>
        </w:r>
      </w:hyperlink>
    </w:p>
    <w:p w:rsidR="6717455B" w:rsidP="6717455B" w:rsidRDefault="6717455B" w14:paraId="081D9B87" w14:textId="302CA46F">
      <w:pPr>
        <w:pStyle w:val="Normal"/>
        <w:rPr>
          <w:rFonts w:ascii="Arial" w:hAnsi="Arial" w:eastAsia="Arial" w:cs="Arial"/>
          <w:sz w:val="22"/>
          <w:szCs w:val="22"/>
        </w:rPr>
      </w:pPr>
    </w:p>
    <w:p w:rsidR="6717455B" w:rsidP="6717455B" w:rsidRDefault="6717455B" w14:paraId="3C523F28" w14:textId="6050CBAF">
      <w:pPr>
        <w:jc w:val="center"/>
        <w:rPr>
          <w:rFonts w:ascii="Arial" w:hAnsi="Arial" w:eastAsia="Arial" w:cs="Arial"/>
          <w:b w:val="1"/>
          <w:bCs w:val="1"/>
          <w:i w:val="0"/>
          <w:iCs w:val="0"/>
          <w:caps w:val="0"/>
          <w:smallCaps w:val="0"/>
          <w:strike w:val="0"/>
          <w:dstrike w:val="0"/>
          <w:noProof w:val="0"/>
          <w:color w:val="000000" w:themeColor="text1" w:themeTint="FF" w:themeShade="FF"/>
          <w:sz w:val="36"/>
          <w:szCs w:val="36"/>
          <w:u w:val="none"/>
          <w:lang w:val="en-US"/>
        </w:rPr>
      </w:pPr>
      <w:r w:rsidRPr="6717455B" w:rsidR="6717455B">
        <w:rPr>
          <w:rFonts w:ascii="Arial" w:hAnsi="Arial" w:eastAsia="Arial" w:cs="Arial"/>
          <w:b w:val="1"/>
          <w:bCs w:val="1"/>
          <w:i w:val="0"/>
          <w:iCs w:val="0"/>
          <w:caps w:val="0"/>
          <w:smallCaps w:val="0"/>
          <w:strike w:val="0"/>
          <w:dstrike w:val="0"/>
          <w:noProof w:val="0"/>
          <w:color w:val="000000" w:themeColor="text1" w:themeTint="FF" w:themeShade="FF"/>
          <w:sz w:val="36"/>
          <w:szCs w:val="36"/>
          <w:u w:val="none"/>
          <w:lang w:val="en-US"/>
        </w:rPr>
        <w:t>Antaira</w:t>
      </w:r>
      <w:r w:rsidRPr="6717455B" w:rsidR="6717455B">
        <w:rPr>
          <w:rFonts w:ascii="Arial" w:hAnsi="Arial" w:eastAsia="Arial" w:cs="Arial"/>
          <w:b w:val="1"/>
          <w:bCs w:val="1"/>
          <w:i w:val="0"/>
          <w:iCs w:val="0"/>
          <w:caps w:val="0"/>
          <w:smallCaps w:val="0"/>
          <w:strike w:val="0"/>
          <w:dstrike w:val="0"/>
          <w:noProof w:val="0"/>
          <w:color w:val="000000" w:themeColor="text1" w:themeTint="FF" w:themeShade="FF"/>
          <w:sz w:val="36"/>
          <w:szCs w:val="36"/>
          <w:u w:val="none"/>
          <w:lang w:val="en-US"/>
        </w:rPr>
        <w:t xml:space="preserve"> Targets Rail Transportation Industry with Gigabit Ethernet Managed Switch</w:t>
      </w:r>
    </w:p>
    <w:p w:rsidR="6717455B" w:rsidP="6717455B" w:rsidRDefault="6717455B" w14:paraId="24258166" w14:textId="73FF982E">
      <w:pPr>
        <w:pStyle w:val="Normal"/>
        <w:rPr>
          <w:rFonts w:ascii="Arial" w:hAnsi="Arial" w:eastAsia="Arial" w:cs="Arial"/>
          <w:sz w:val="22"/>
          <w:szCs w:val="22"/>
        </w:rPr>
      </w:pPr>
    </w:p>
    <w:p w:rsidR="6717455B" w:rsidP="6717455B" w:rsidRDefault="6717455B" w14:paraId="49FF2FA0" w14:textId="57628040">
      <w:pPr>
        <w:jc w:val="left"/>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Style w:val="Strong"/>
          <w:rFonts w:ascii="Arial" w:hAnsi="Arial" w:eastAsia="Arial" w:cs="Arial"/>
          <w:noProof w:val="0"/>
          <w:sz w:val="22"/>
          <w:szCs w:val="22"/>
          <w:lang w:val="en-US"/>
        </w:rPr>
        <w:t xml:space="preserve">ORLANDO, FL, October 8, 2023 (APTA EXPO Booth #1610)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Positioning itself for leadership in the rail transportation industry, </w:t>
      </w:r>
      <w:hyperlink r:id="R8448d364e9714f38">
        <w:r w:rsidRPr="6717455B" w:rsidR="6717455B">
          <w:rPr>
            <w:rStyle w:val="Hyperlink"/>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US"/>
          </w:rPr>
          <w:t>Antaira</w:t>
        </w:r>
      </w:hyperlink>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has launched a 16-port managed Gigabit Ethernet switch that is purpose-engineered for rolling stock and wayside installations. Acting as a network backbone, the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w:t>
      </w:r>
      <w:hyperlink r:id="R38523939eee540d5">
        <w:r w:rsidRPr="6717455B" w:rsidR="6717455B">
          <w:rPr>
            <w:rStyle w:val="Hyperlink"/>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US"/>
          </w:rPr>
          <w:t>LMX-1600G-M12-67-110</w:t>
        </w:r>
      </w:hyperlink>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switch series offers a reliable means to configure, manage and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monitor</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the growing data traffic generated by networked sensors, IP cameras, accelerometers, and other networked devices on-board the train.</w:t>
      </w:r>
    </w:p>
    <w:p w:rsidR="6717455B" w:rsidP="6717455B" w:rsidRDefault="6717455B" w14:paraId="2EDC635D" w14:textId="7B6BD00F">
      <w:pPr>
        <w:jc w:val="left"/>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Train bandwidth requirements have skyrocketed in recent years due to a proliferation of electronic systems that have flooded the rail transportation industry. Equipped with 16 10/100/1000 Base-T(X) Ethernet ports, the LMX-1600G-M12-67-110 series offers an economical, highly scalable solution for addressing evolving network demands. There is also a USB and console port to enable faster field configuration and troubleshooting. Light Layer 3 protocols allow for VLAN creation and IP routing based on static routes. Applying the switch's VLAN features sends traffic only where it needs to go, at the speed it needs to go, for reduced network congestion.</w:t>
      </w:r>
    </w:p>
    <w:p w:rsidR="6717455B" w:rsidP="6717455B" w:rsidRDefault="6717455B" w14:paraId="0EF5EC28" w14:textId="5F01F2F9">
      <w:pPr>
        <w:jc w:val="left"/>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Engineered for long-term reliability, the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LMX-1600G-M12-67-110 series is hardened to withstand severe operating environments and temperature extremes. It meets an extensive range of approvals including IP67 to prevent ingress of water and dust into its metal housing, and EN50155 international certification (pending) for train control systems. M12 connectors ensure a tight connection where the switch is subjected to high vibration and shock in dusty, wet, or gas-laden environments. The 10G SFP ports are equipped with bypass functions for Daisy Chain Redundancy, making them completely transparent in case of a power outage to ensure non-stop data flow.</w:t>
      </w:r>
    </w:p>
    <w:p w:rsidR="6717455B" w:rsidP="6717455B" w:rsidRDefault="6717455B" w14:paraId="11812046" w14:textId="21081DCF">
      <w:pPr>
        <w:jc w:val="left"/>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As a managed switch, the LMX-1600G-M12-67-110 series supports network segmentation and Access Control Lists (ACLs) that can limit network access to only trusted devices and authorized users, with an emphasis on preventing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cyber attacks</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Ethernet Ring Protection Switching (ERPS v2), Quality of Service (QoS), Link Aggregation Control Protocol (LACP), VLAN, and other advanced features create a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highly-secured</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network environment.</w:t>
      </w:r>
    </w:p>
    <w:p w:rsidR="6717455B" w:rsidP="6717455B" w:rsidRDefault="6717455B" w14:paraId="3F3D72A5" w14:textId="53A9A086">
      <w:pPr>
        <w:jc w:val="left"/>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The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LMX-1600G-M12-67-110 series is compact, wall-mounted, and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doesn't</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require a cabinet. This model supports the unique power requirements found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almost exclusively</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in rail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applications</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but other </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 models are available that are ideal for industrial networking applications that demand reliable, high-bandwidth data transfer in extreme conditions, such as oil &amp; gas processing, automotive manufacturing, and machine building.</w:t>
      </w:r>
    </w:p>
    <w:p w:rsidR="6717455B" w:rsidP="6717455B" w:rsidRDefault="6717455B" w14:paraId="4FE2427F" w14:textId="11B3E95C">
      <w:pPr>
        <w:jc w:val="left"/>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 xml:space="preserve">For more information visit </w:t>
      </w:r>
      <w:hyperlink r:id="R801210765083468b">
        <w:r w:rsidRPr="6717455B" w:rsidR="6717455B">
          <w:rPr>
            <w:rStyle w:val="Hyperlink"/>
            <w:rFonts w:ascii="Arial" w:hAnsi="Arial" w:eastAsia="Arial" w:cs="Arial"/>
            <w:b w:val="0"/>
            <w:bCs w:val="0"/>
            <w:i w:val="0"/>
            <w:iCs w:val="0"/>
            <w:caps w:val="0"/>
            <w:smallCaps w:val="0"/>
            <w:strike w:val="0"/>
            <w:dstrike w:val="0"/>
            <w:noProof w:val="0"/>
            <w:color w:val="000000" w:themeColor="text1" w:themeTint="FF" w:themeShade="FF"/>
            <w:sz w:val="22"/>
            <w:szCs w:val="22"/>
            <w:u w:val="single"/>
            <w:lang w:val="en-US"/>
          </w:rPr>
          <w:t>www.antaira.com</w:t>
        </w:r>
      </w:hyperlink>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w:t>
      </w:r>
    </w:p>
    <w:p w:rsidR="6717455B" w:rsidP="6717455B" w:rsidRDefault="6717455B" w14:paraId="6DF55A48" w14:textId="618E5610">
      <w:pPr>
        <w:jc w:val="left"/>
        <w:rPr>
          <w:rFonts w:ascii="Arial" w:hAnsi="Arial" w:eastAsia="Arial" w:cs="Arial"/>
          <w:b w:val="1"/>
          <w:bCs w:val="1"/>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1"/>
          <w:bCs w:val="1"/>
          <w:i w:val="0"/>
          <w:iCs w:val="0"/>
          <w:caps w:val="0"/>
          <w:smallCaps w:val="0"/>
          <w:strike w:val="0"/>
          <w:dstrike w:val="0"/>
          <w:noProof w:val="0"/>
          <w:color w:val="000000" w:themeColor="text1" w:themeTint="FF" w:themeShade="FF"/>
          <w:sz w:val="22"/>
          <w:szCs w:val="22"/>
          <w:u w:val="none"/>
          <w:lang w:val="en-US"/>
        </w:rPr>
        <w:t xml:space="preserve">About </w:t>
      </w:r>
      <w:r w:rsidRPr="6717455B" w:rsidR="6717455B">
        <w:rPr>
          <w:rFonts w:ascii="Arial" w:hAnsi="Arial" w:eastAsia="Arial" w:cs="Arial"/>
          <w:b w:val="1"/>
          <w:bCs w:val="1"/>
          <w:i w:val="0"/>
          <w:iCs w:val="0"/>
          <w:caps w:val="0"/>
          <w:smallCaps w:val="0"/>
          <w:strike w:val="0"/>
          <w:dstrike w:val="0"/>
          <w:noProof w:val="0"/>
          <w:color w:val="000000" w:themeColor="text1" w:themeTint="FF" w:themeShade="FF"/>
          <w:sz w:val="22"/>
          <w:szCs w:val="22"/>
          <w:u w:val="none"/>
          <w:lang w:val="en-US"/>
        </w:rPr>
        <w:t>Antaira</w:t>
      </w:r>
      <w:r w:rsidRPr="6717455B" w:rsidR="6717455B">
        <w:rPr>
          <w:rFonts w:ascii="Arial" w:hAnsi="Arial" w:eastAsia="Arial" w:cs="Arial"/>
          <w:b w:val="1"/>
          <w:bCs w:val="1"/>
          <w:i w:val="0"/>
          <w:iCs w:val="0"/>
          <w:caps w:val="0"/>
          <w:smallCaps w:val="0"/>
          <w:strike w:val="0"/>
          <w:dstrike w:val="0"/>
          <w:noProof w:val="0"/>
          <w:color w:val="000000" w:themeColor="text1" w:themeTint="FF" w:themeShade="FF"/>
          <w:sz w:val="22"/>
          <w:szCs w:val="22"/>
          <w:u w:val="none"/>
          <w:lang w:val="en-US"/>
        </w:rPr>
        <w:t xml:space="preserve"> Technologies</w:t>
      </w:r>
    </w:p>
    <w:p w:rsidR="6717455B" w:rsidP="6717455B" w:rsidRDefault="6717455B" w14:paraId="65BEDDDF" w14:textId="7CAF76F3">
      <w:pPr>
        <w:jc w:val="left"/>
        <w:rPr>
          <w:rFonts w:ascii="Arial" w:hAnsi="Arial" w:eastAsia="Arial" w:cs="Arial"/>
          <w:b w:val="0"/>
          <w:bCs w:val="0"/>
          <w:i w:val="0"/>
          <w:iCs w:val="0"/>
          <w:caps w:val="0"/>
          <w:smallCaps w:val="0"/>
          <w:strike w:val="0"/>
          <w:dstrike w:val="0"/>
          <w:noProof w:val="0"/>
          <w:color w:val="1F283A"/>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 xml:space="preserve"> Technologies is a leading developer and manufacturer that </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provides</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 xml:space="preserve"> high-quality industrial networking and communication product solutions. Since 2005, </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 xml:space="preserve"> has offered a full spectrum of product lines that feature reliable Ethernet infrastructures, extended temperature tolerance, and rugged enclosure designs. Our product lines range from industrial Ethernet switches, industrial wireless devices, Ethernet media converters, and serial communication devices. Our vast professional experience allows us to deploy a wide array of products worldwide in mission-critical applications across various markets, such as, automation, transportation, security, oil &amp; gas, power/utility, and medical. </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Antaira</w:t>
      </w:r>
      <w:r w:rsidRPr="6717455B" w:rsidR="6717455B">
        <w:rPr>
          <w:rFonts w:ascii="Arial" w:hAnsi="Arial" w:eastAsia="Arial" w:cs="Arial"/>
          <w:b w:val="0"/>
          <w:bCs w:val="0"/>
          <w:i w:val="0"/>
          <w:iCs w:val="0"/>
          <w:caps w:val="0"/>
          <w:smallCaps w:val="0"/>
          <w:strike w:val="0"/>
          <w:dstrike w:val="0"/>
          <w:noProof w:val="0"/>
          <w:color w:val="1F283A"/>
          <w:sz w:val="22"/>
          <w:szCs w:val="22"/>
          <w:u w:val="none"/>
          <w:lang w:val="en-US"/>
        </w:rPr>
        <w:t xml:space="preserve"> is ISO9001 certified. Learn more at antaira.com</w:t>
      </w:r>
    </w:p>
    <w:p w:rsidR="6717455B" w:rsidP="6717455B" w:rsidRDefault="6717455B" w14:paraId="2D27A941" w14:textId="14F2A421">
      <w:pPr>
        <w:jc w:val="center"/>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pPr>
      <w:r w:rsidRPr="6717455B" w:rsidR="6717455B">
        <w:rPr>
          <w:rFonts w:ascii="Arial" w:hAnsi="Arial" w:eastAsia="Arial" w:cs="Arial"/>
          <w:b w:val="0"/>
          <w:bCs w:val="0"/>
          <w:i w:val="0"/>
          <w:iCs w:val="0"/>
          <w:caps w:val="0"/>
          <w:smallCaps w:val="0"/>
          <w:strike w:val="0"/>
          <w:dstrike w:val="0"/>
          <w:noProof w:val="0"/>
          <w:color w:val="000000" w:themeColor="text1" w:themeTint="FF" w:themeShade="FF"/>
          <w:sz w:val="22"/>
          <w:szCs w:val="22"/>
          <w:u w:val="none"/>
          <w:lang w:val="en-US"/>
        </w:rPr>
        <w:t>###</w:t>
      </w:r>
    </w:p>
    <w:p w:rsidR="6717455B" w:rsidP="6717455B" w:rsidRDefault="6717455B" w14:paraId="5426EC0F" w14:textId="3DDA4984">
      <w:pPr>
        <w:pStyle w:val="Normal"/>
        <w:jc w:val="center"/>
        <w:rPr>
          <w:rFonts w:ascii="Arial" w:hAnsi="Arial" w:eastAsia="Arial" w:cs="Arial"/>
          <w:sz w:val="22"/>
          <w:szCs w:val="22"/>
        </w:rPr>
      </w:pPr>
      <w:r w:rsidRPr="6717455B" w:rsidR="6717455B">
        <w:rPr>
          <w:rFonts w:ascii="Arial" w:hAnsi="Arial" w:eastAsia="Arial" w:cs="Arial"/>
          <w:sz w:val="22"/>
          <w:szCs w:val="22"/>
        </w:rPr>
        <w:t>Antaira</w:t>
      </w:r>
      <w:r w:rsidRPr="6717455B" w:rsidR="6717455B">
        <w:rPr>
          <w:rFonts w:ascii="Arial" w:hAnsi="Arial" w:eastAsia="Arial" w:cs="Arial"/>
          <w:sz w:val="22"/>
          <w:szCs w:val="22"/>
        </w:rPr>
        <w:t xml:space="preserve"> Technologies | 780 Challenger Street, Brea, CA 92821</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4D05289"/>
    <w:rsid w:val="14D05289"/>
    <w:rsid w:val="671745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05289"/>
  <w15:chartTrackingRefBased/>
  <w15:docId w15:val="{A3981DFF-29F1-46D3-8B6E-E838D2B69DD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Strong" mc:Ignorable="w14">
    <w:name xmlns:w="http://schemas.openxmlformats.org/wordprocessingml/2006/main" w:val="Strong"/>
    <w:basedOn xmlns:w="http://schemas.openxmlformats.org/wordprocessingml/2006/main" w:val="DefaultParagraphFont"/>
    <w:uiPriority xmlns:w="http://schemas.openxmlformats.org/wordprocessingml/2006/main" w:val="22"/>
    <w:qFormat xmlns:w="http://schemas.openxmlformats.org/wordprocessingml/2006/main"/>
    <w:rPr xmlns:w="http://schemas.openxmlformats.org/wordprocessingml/2006/main">
      <w:b/>
      <w:bCs/>
    </w:r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image" Target="/media/image.png" Id="Rc8a5207a49ad46ec" /><Relationship Type="http://schemas.openxmlformats.org/officeDocument/2006/relationships/hyperlink" Target="mailto:dan@oconnellpr.com" TargetMode="External" Id="R64b093e6d49f4396" /><Relationship Type="http://schemas.openxmlformats.org/officeDocument/2006/relationships/hyperlink" Target="http://www.antaira.com/" TargetMode="External" Id="R8448d364e9714f38" /><Relationship Type="http://schemas.openxmlformats.org/officeDocument/2006/relationships/hyperlink" Target="https://www.antaira.com/s.nl?ext=F&amp;sc=46&amp;category=&amp;search=LMX-1600G-M12-67-110" TargetMode="External" Id="R38523939eee540d5" /><Relationship Type="http://schemas.openxmlformats.org/officeDocument/2006/relationships/hyperlink" Target="http://www.antaira.com/" TargetMode="External" Id="R801210765083468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2023-09-06T15:34:19.7746268Z</dcterms:created>
  <dcterms:modified xsi:type="dcterms:W3CDTF">2023-09-06T16:03:46.7963038Z</dcterms:modified>
  <dc:creator>O'Connell Communications</dc:creator>
  <lastModifiedBy>O'Connell Communications</lastModifiedBy>
</coreProperties>
</file>