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Montgomery County, Maryland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222222"/>
        </w:rPr>
      </w:pPr>
      <w:r w:rsidDel="00000000" w:rsidR="00000000" w:rsidRPr="00000000">
        <w:rPr>
          <w:rtl w:val="0"/>
        </w:rPr>
        <w:t xml:space="preserve">EMTOC: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afterAutospacing="0" w:before="200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Other Relevant Media (Photos, Videos, etc.) 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EMTOC Renderings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Canary Media -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This East Coast bus depot will make its own carbon-free fuel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POWER Magazine -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Maryland Microgrid Will Produce Hydrogen for County’s Transit Fleet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jOyXhNXq9uDV3X7_B4QyJM9V_6Rz_xUQ?usp=drive_link" TargetMode="External"/><Relationship Id="rId7" Type="http://schemas.openxmlformats.org/officeDocument/2006/relationships/hyperlink" Target="https://www.canarymedia.com/articles/public-transit/this-east-coast-bus-depot-will-make-its-own-carbon-free-fuel" TargetMode="External"/><Relationship Id="rId8" Type="http://schemas.openxmlformats.org/officeDocument/2006/relationships/hyperlink" Target="https://www.powermag.com/maryland-microgrid-will-produce-hydrogen-for-countys-transit-fleet/#:~:text=The%20installation%20will%20be%20the,of%20electricity%20(Figure%202)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